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0" hidden="0" distT="0" distB="0" layoutInCell="0" locked="0" relativeHeight="0" simplePos="0" distL="0" behindDoc="0">
            <wp:simplePos y="0" x="0"/>
            <wp:positionH relativeFrom="margin">
              <wp:posOffset>414655</wp:posOffset>
            </wp:positionH>
            <wp:positionV relativeFrom="paragraph">
              <wp:posOffset>-661669</wp:posOffset>
            </wp:positionV>
            <wp:extent cy="838200" cx="5060315"/>
            <wp:effectExtent t="0" b="0" r="0" l="0"/>
            <wp:wrapSquare distR="0" distT="0" distB="0" wrapText="bothSides" distL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838200" cx="5060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spacing w:lineRule="auto" w:line="240"/>
        <w:contextualSpacing w:val="0"/>
        <w:jc w:val="right"/>
      </w:pPr>
      <w:r w:rsidRPr="00000000" w:rsidR="00000000" w:rsidDel="00000000">
        <w:rPr>
          <w:rFonts w:cs="Arial" w:hAnsi="Arial" w:eastAsia="Arial" w:ascii="Arial"/>
          <w:sz w:val="16"/>
          <w:rtl w:val="0"/>
        </w:rPr>
        <w:tab/>
      </w:r>
      <w:r w:rsidRPr="00000000" w:rsidR="00000000" w:rsidDel="00000000">
        <w:rPr>
          <w:rtl w:val="0"/>
        </w:rPr>
        <w:tab/>
        <w:tab/>
        <w:tab/>
        <w:tab/>
        <w:tab/>
        <w:tab/>
        <w:tab/>
        <w:tab/>
        <w:t xml:space="preserve">miejscowość, data</w:t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Nazwisko i imię ; adres     </w:t>
      </w:r>
    </w:p>
    <w:p w:rsidP="00000000" w:rsidRPr="00000000" w:rsidR="00000000" w:rsidDel="00000000" w:rsidRDefault="00000000">
      <w:pPr>
        <w:spacing w:lineRule="auto" w:line="240"/>
        <w:contextualSpacing w:val="0"/>
        <w:jc w:val="center"/>
      </w:pPr>
      <w:r w:rsidRPr="00000000" w:rsidR="00000000" w:rsidDel="00000000">
        <w:rPr>
          <w:b w:val="1"/>
          <w:u w:val="single"/>
          <w:rtl w:val="0"/>
        </w:rPr>
        <w:t xml:space="preserve">OFERTA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b w:val="1"/>
          <w:rtl w:val="0"/>
        </w:rPr>
        <w:t xml:space="preserve">Na  </w:t>
      </w:r>
      <w:r w:rsidRPr="00000000" w:rsidR="00000000" w:rsidDel="00000000">
        <w:rPr>
          <w:rtl w:val="0"/>
        </w:rPr>
        <w:t xml:space="preserve">prowadzenie zajęć z tańców ludowych i narodowych w dniach 2-5 lipca 2014r. oraz 12-14.09 2014r.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Dla </w:t>
      </w:r>
      <w:r w:rsidRPr="00000000" w:rsidR="00000000" w:rsidDel="00000000">
        <w:rPr>
          <w:rtl w:val="0"/>
        </w:rPr>
        <w:t xml:space="preserve">Stowarzyszenie Społeczno-Kulturalne BRAMA VITAE; Pl. Bramy Wolińskiej 1, 72-100 Goleniów</w:t>
      </w:r>
    </w:p>
    <w:tbl>
      <w:tblPr>
        <w:tblStyle w:val="Table1"/>
        <w:bidiVisual w:val="0"/>
        <w:tblW w:w="9513.0" w:type="dxa"/>
        <w:jc w:val="left"/>
        <w:tblInd w:w="-14.0" w:type="dxa"/>
        <w:tblLayout w:type="fixed"/>
        <w:tblLook w:val="0000"/>
      </w:tblPr>
      <w:tblGrid>
        <w:gridCol w:w="2283"/>
        <w:gridCol w:w="7230"/>
        <w:tblGridChange w:id="0">
          <w:tblGrid>
            <w:gridCol w:w="2283"/>
            <w:gridCol w:w="7230"/>
          </w:tblGrid>
        </w:tblGridChange>
      </w:tblGrid>
      <w:tr>
        <w:trPr>
          <w:trHeight w:val="116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</w:tcBorders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Opis oferty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vAlign w:val="center"/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Prowadzenie warsztatów  w ilości 24 godz. w dn. 2-5 lipca 2014r. z tańców kaszubskich, lubelskich i poloneza (dla osób w wieku 10 do 18 lat). Prowadzenie warsztatów  w ilości 16 godz. w dn. 12-14.09 2014r. z tańców lubartowskich i poloneza -dla osób pełnoletnich.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val="single" w:sz="4"/>
              <w:bottom w:color="000000" w:space="0" w:val="single" w:sz="4"/>
            </w:tcBorders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Wartość brutto oferty</w:t>
            </w:r>
          </w:p>
        </w:tc>
        <w:tc>
          <w:tcPr>
            <w:tcBorders>
              <w:left w:color="000000" w:space="0" w:val="single" w:sz="4"/>
              <w:bottom w:color="000000" w:space="0" w:val="single" w:sz="4"/>
              <w:right w:color="000000" w:space="0" w:val="single" w:sz="4"/>
            </w:tcBorders>
            <w:vAlign w:val="center"/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40 godzin (60 min) x …… zł /godz. = ………………zł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val="single" w:sz="4"/>
              <w:bottom w:color="000000" w:space="0" w:val="single" w:sz="4"/>
            </w:tcBorders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Termin ważności oferty (obowiązuje od... do)</w:t>
            </w:r>
          </w:p>
        </w:tc>
        <w:tc>
          <w:tcPr>
            <w:tcBorders>
              <w:left w:color="000000" w:space="0" w:val="single" w:sz="4"/>
              <w:bottom w:color="000000" w:space="0" w:val="single" w:sz="4"/>
              <w:right w:color="000000" w:space="0" w:val="single" w:sz="4"/>
            </w:tcBorders>
            <w:vAlign w:val="center"/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30 września 2014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val="single" w:sz="4"/>
              <w:bottom w:color="000000" w:space="0" w:val="single" w:sz="4"/>
            </w:tcBorders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Gwarantowane warunki płatności </w:t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Termin,  Forma płatności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left w:color="000000" w:space="0" w:val="single" w:sz="4"/>
              <w:bottom w:color="000000" w:space="0" w:val="single" w:sz="4"/>
              <w:right w:color="000000" w:space="0" w:val="single" w:sz="4"/>
            </w:tcBorders>
            <w:vAlign w:val="center"/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……. dni przelew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val="single" w:sz="4"/>
              <w:bottom w:color="000000" w:space="0" w:val="single" w:sz="4"/>
            </w:tcBorders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4"/>
                <w:rtl w:val="0"/>
              </w:rPr>
              <w:t xml:space="preserve">Inne informacje </w:t>
            </w:r>
          </w:p>
        </w:tc>
        <w:tc>
          <w:tcPr>
            <w:tcBorders>
              <w:left w:color="000000" w:space="0" w:val="single" w:sz="4"/>
              <w:bottom w:color="000000" w:space="0" w:val="single" w:sz="4"/>
              <w:right w:color="000000" w:space="0" w:val="single" w:sz="4"/>
            </w:tcBorders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4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b w:val="1"/>
          <w:rtl w:val="0"/>
        </w:rPr>
        <w:tab/>
        <w:tab/>
        <w:tab/>
        <w:tab/>
        <w:tab/>
        <w:tab/>
        <w:tab/>
      </w:r>
      <w:r w:rsidRPr="00000000" w:rsidR="00000000" w:rsidDel="00000000">
        <w:rPr>
          <w:rtl w:val="0"/>
        </w:rPr>
        <w:t xml:space="preserve">      (data, czytelny podpis oferenta)</w:t>
      </w:r>
    </w:p>
    <w:p w:rsidP="00000000" w:rsidRPr="00000000" w:rsidR="00000000" w:rsidDel="00000000" w:rsidRDefault="00000000">
      <w:pPr>
        <w:spacing w:lineRule="auto" w:after="0"/>
        <w:contextualSpacing w:val="0"/>
      </w:pPr>
      <w:r w:rsidRPr="00000000" w:rsidR="00000000" w:rsidDel="00000000">
        <w:rPr>
          <w:rtl w:val="0"/>
        </w:rPr>
      </w:r>
    </w:p>
    <w:sectPr>
      <w:pgSz w:w="11906" w:h="16838"/>
      <w:pgMar w:left="1417" w:right="991" w:top="1417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jp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24-04 Ogłoszenia na www Szanse  i Prowadzący.docx.docx</dc:title>
</cp:coreProperties>
</file>